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3C4B4" w14:textId="6C8D995C" w:rsidR="000659DC" w:rsidRDefault="007E7AD3" w:rsidP="007E7AD3">
      <w:pPr>
        <w:ind w:firstLine="720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K</w:t>
      </w:r>
      <w:r w:rsidR="00D77890">
        <w:rPr>
          <w:b/>
          <w:sz w:val="48"/>
          <w:szCs w:val="48"/>
        </w:rPr>
        <w:t>INDHANDS TRUST APPLICATION CRITERIA</w:t>
      </w:r>
    </w:p>
    <w:p w14:paraId="54798871" w14:textId="2AC2B5F9" w:rsidR="008653CE" w:rsidRDefault="009C214F" w:rsidP="00D77890">
      <w:pPr>
        <w:spacing w:after="0" w:line="240" w:lineRule="auto"/>
      </w:pPr>
      <w:r w:rsidRPr="000A01AF">
        <w:t xml:space="preserve">To apply for the Kind </w:t>
      </w:r>
      <w:r w:rsidR="008653CE" w:rsidRPr="000A01AF">
        <w:t>Hands</w:t>
      </w:r>
      <w:r w:rsidR="008653CE">
        <w:t xml:space="preserve"> </w:t>
      </w:r>
      <w:r w:rsidRPr="000A01AF">
        <w:t>Trust the applicant must complete an application form supplied by the Manager of Kind Hands</w:t>
      </w:r>
      <w:r w:rsidR="000A01AF">
        <w:t>.</w:t>
      </w:r>
      <w:r w:rsidR="008653CE">
        <w:t xml:space="preserve"> The application will be sent to the KH trust for review and discussion. The decision to fund or NOT fund will be made by two trustees on a subcommittee and are </w:t>
      </w:r>
      <w:r w:rsidR="008653CE" w:rsidRPr="008653CE">
        <w:rPr>
          <w:b/>
        </w:rPr>
        <w:t>final</w:t>
      </w:r>
      <w:r w:rsidR="008653CE">
        <w:t xml:space="preserve">. </w:t>
      </w:r>
    </w:p>
    <w:p w14:paraId="657208D4" w14:textId="77777777" w:rsidR="008653CE" w:rsidRDefault="008653CE" w:rsidP="008653CE">
      <w:pPr>
        <w:spacing w:after="0" w:line="240" w:lineRule="auto"/>
      </w:pPr>
    </w:p>
    <w:p w14:paraId="210E2D1B" w14:textId="18121F40" w:rsidR="008653CE" w:rsidRDefault="008653CE" w:rsidP="008653CE">
      <w:pPr>
        <w:spacing w:after="0" w:line="240" w:lineRule="auto"/>
      </w:pPr>
      <w:r>
        <w:t xml:space="preserve">A copy of the funding application will be returned to the KH Manager with the final decision on funding and the amount. Funding will be approved for </w:t>
      </w:r>
      <w:r w:rsidRPr="008653CE">
        <w:rPr>
          <w:b/>
        </w:rPr>
        <w:t>up to 6 months</w:t>
      </w:r>
      <w:r>
        <w:t>. A new application will be required for additional funding.</w:t>
      </w:r>
    </w:p>
    <w:p w14:paraId="62E29A1C" w14:textId="4DF6E703" w:rsidR="009C214F" w:rsidRDefault="009C214F" w:rsidP="00D77890">
      <w:pPr>
        <w:spacing w:after="0" w:line="240" w:lineRule="auto"/>
        <w:rPr>
          <w:b/>
        </w:rPr>
      </w:pPr>
    </w:p>
    <w:p w14:paraId="5F714921" w14:textId="060FC78B" w:rsidR="00D77890" w:rsidRDefault="009C214F" w:rsidP="00D77890">
      <w:pPr>
        <w:spacing w:after="0" w:line="240" w:lineRule="auto"/>
        <w:rPr>
          <w:b/>
        </w:rPr>
      </w:pPr>
      <w:r>
        <w:rPr>
          <w:b/>
        </w:rPr>
        <w:t xml:space="preserve">APPLICATION </w:t>
      </w:r>
      <w:r w:rsidR="000A01AF">
        <w:rPr>
          <w:b/>
        </w:rPr>
        <w:t>ELIGIBILITY</w:t>
      </w:r>
    </w:p>
    <w:p w14:paraId="7244CA10" w14:textId="77777777" w:rsidR="000A01AF" w:rsidRDefault="000A01AF" w:rsidP="00D77890">
      <w:pPr>
        <w:spacing w:after="0" w:line="240" w:lineRule="auto"/>
        <w:rPr>
          <w:b/>
        </w:rPr>
      </w:pPr>
    </w:p>
    <w:p w14:paraId="0BD18BE8" w14:textId="56421128" w:rsidR="00D77890" w:rsidRDefault="000A01AF" w:rsidP="009C214F">
      <w:pPr>
        <w:spacing w:after="0" w:line="240" w:lineRule="auto"/>
      </w:pPr>
      <w:r>
        <w:t xml:space="preserve">The applicant </w:t>
      </w:r>
      <w:r w:rsidRPr="000A01AF">
        <w:rPr>
          <w:b/>
          <w:u w:val="single"/>
        </w:rPr>
        <w:t>must meet</w:t>
      </w:r>
      <w:r>
        <w:t xml:space="preserve"> the below criteria to be eligible for funding:</w:t>
      </w:r>
    </w:p>
    <w:p w14:paraId="3F9916AE" w14:textId="066EE84C" w:rsidR="000A01AF" w:rsidRDefault="000A01AF" w:rsidP="000A01AF">
      <w:pPr>
        <w:pStyle w:val="ListParagraph"/>
        <w:numPr>
          <w:ilvl w:val="0"/>
          <w:numId w:val="4"/>
        </w:numPr>
        <w:spacing w:after="0" w:line="240" w:lineRule="auto"/>
      </w:pPr>
      <w:r>
        <w:t>Have a child enrolled under the care of KH</w:t>
      </w:r>
    </w:p>
    <w:p w14:paraId="67D26035" w14:textId="7DA3E0B2" w:rsidR="000A01AF" w:rsidRDefault="000A01AF" w:rsidP="000A01AF">
      <w:pPr>
        <w:pStyle w:val="ListParagraph"/>
        <w:numPr>
          <w:ilvl w:val="0"/>
          <w:numId w:val="4"/>
        </w:numPr>
        <w:spacing w:after="0" w:line="240" w:lineRule="auto"/>
      </w:pPr>
      <w:r>
        <w:t>Have a medical issue or disability</w:t>
      </w:r>
    </w:p>
    <w:p w14:paraId="4AE0B1DE" w14:textId="77777777" w:rsidR="000A01AF" w:rsidRDefault="000A01AF" w:rsidP="000A01AF">
      <w:pPr>
        <w:spacing w:after="0" w:line="240" w:lineRule="auto"/>
      </w:pPr>
    </w:p>
    <w:p w14:paraId="12F00F44" w14:textId="60C2D37F" w:rsidR="000A01AF" w:rsidRDefault="000A01AF" w:rsidP="000A01AF">
      <w:pPr>
        <w:spacing w:after="0" w:line="240" w:lineRule="auto"/>
      </w:pPr>
      <w:r>
        <w:t xml:space="preserve">The applicant </w:t>
      </w:r>
      <w:r w:rsidRPr="000A01AF">
        <w:rPr>
          <w:b/>
          <w:u w:val="single"/>
        </w:rPr>
        <w:t>must also meet at least 1</w:t>
      </w:r>
      <w:r>
        <w:t xml:space="preserve"> of the below criteria to be eligible for funding:</w:t>
      </w:r>
    </w:p>
    <w:p w14:paraId="2D388E13" w14:textId="186424A2" w:rsidR="000A01AF" w:rsidRDefault="000A01AF" w:rsidP="000A01AF">
      <w:pPr>
        <w:pStyle w:val="ListParagraph"/>
        <w:numPr>
          <w:ilvl w:val="0"/>
          <w:numId w:val="5"/>
        </w:numPr>
        <w:spacing w:after="0" w:line="240" w:lineRule="auto"/>
      </w:pPr>
      <w:r>
        <w:t>Have no other funding allocated to them e.g. Carer Support, Family options, WINZ etc.</w:t>
      </w:r>
    </w:p>
    <w:p w14:paraId="54DE210F" w14:textId="0DD4088B" w:rsidR="000A01AF" w:rsidRDefault="000A01AF" w:rsidP="000A01AF">
      <w:pPr>
        <w:pStyle w:val="ListParagraph"/>
        <w:numPr>
          <w:ilvl w:val="0"/>
          <w:numId w:val="5"/>
        </w:numPr>
        <w:spacing w:after="0" w:line="240" w:lineRule="auto"/>
      </w:pPr>
      <w:r>
        <w:t>Be paying over and above what a normal childcare would charge</w:t>
      </w:r>
    </w:p>
    <w:p w14:paraId="1360077C" w14:textId="660BE98D" w:rsidR="000A01AF" w:rsidRDefault="000A01AF" w:rsidP="000A01AF">
      <w:pPr>
        <w:spacing w:after="0" w:line="240" w:lineRule="auto"/>
      </w:pPr>
    </w:p>
    <w:p w14:paraId="720BA754" w14:textId="6DAF27B2" w:rsidR="000A01AF" w:rsidRDefault="000A01AF" w:rsidP="000A01AF">
      <w:pPr>
        <w:spacing w:after="0" w:line="240" w:lineRule="auto"/>
      </w:pPr>
      <w:r>
        <w:t>Please circle which combined household income bracket you fall under:</w:t>
      </w:r>
    </w:p>
    <w:p w14:paraId="3909C4C2" w14:textId="46CE1693" w:rsidR="000A01AF" w:rsidRDefault="000A01AF" w:rsidP="000A01AF">
      <w:pPr>
        <w:spacing w:after="0" w:line="240" w:lineRule="auto"/>
      </w:pPr>
    </w:p>
    <w:p w14:paraId="6B44E5E8" w14:textId="1A587D76" w:rsidR="000A01AF" w:rsidRDefault="000A01AF" w:rsidP="000A01AF">
      <w:pPr>
        <w:spacing w:after="0" w:line="240" w:lineRule="auto"/>
        <w:ind w:firstLine="720"/>
      </w:pPr>
      <w:r>
        <w:t>30-40K</w:t>
      </w:r>
      <w:r>
        <w:tab/>
      </w:r>
      <w:r>
        <w:tab/>
        <w:t>41-50K</w:t>
      </w:r>
      <w:r>
        <w:tab/>
      </w:r>
      <w:r>
        <w:tab/>
        <w:t>51-60K</w:t>
      </w:r>
      <w:r>
        <w:tab/>
      </w:r>
      <w:r>
        <w:tab/>
        <w:t>61-70K</w:t>
      </w:r>
      <w:r>
        <w:tab/>
      </w:r>
      <w:r>
        <w:tab/>
        <w:t>71k +</w:t>
      </w:r>
    </w:p>
    <w:p w14:paraId="53E8D1DC" w14:textId="77777777" w:rsidR="008653CE" w:rsidRDefault="008653CE" w:rsidP="008653CE">
      <w:pPr>
        <w:spacing w:after="0" w:line="240" w:lineRule="auto"/>
      </w:pPr>
    </w:p>
    <w:p w14:paraId="241A708E" w14:textId="7B7DCA0B" w:rsidR="00EE17F8" w:rsidRDefault="008653CE" w:rsidP="000A01AF">
      <w:pPr>
        <w:spacing w:after="0" w:line="240" w:lineRule="auto"/>
      </w:pPr>
      <w:r>
        <w:t>Once the child has stopped attending at KH, the funding will cease immediately.</w:t>
      </w:r>
    </w:p>
    <w:p w14:paraId="56274E0B" w14:textId="77777777" w:rsidR="009C214F" w:rsidRDefault="009C214F" w:rsidP="00D77890">
      <w:pPr>
        <w:spacing w:after="0" w:line="240" w:lineRule="auto"/>
      </w:pPr>
    </w:p>
    <w:p w14:paraId="00F0F171" w14:textId="23BCF984" w:rsidR="00D77890" w:rsidRDefault="000A01AF" w:rsidP="00D77890">
      <w:pPr>
        <w:spacing w:after="0" w:line="240" w:lineRule="auto"/>
        <w:rPr>
          <w:b/>
        </w:rPr>
      </w:pPr>
      <w:r>
        <w:rPr>
          <w:b/>
        </w:rPr>
        <w:t>APPLICATION</w:t>
      </w:r>
      <w:r w:rsidR="009C214F">
        <w:rPr>
          <w:b/>
        </w:rPr>
        <w:t xml:space="preserve"> DOCUMENTATION</w:t>
      </w:r>
    </w:p>
    <w:p w14:paraId="200FB2B8" w14:textId="77777777" w:rsidR="00EE17F8" w:rsidRDefault="00EE17F8" w:rsidP="00D77890">
      <w:pPr>
        <w:spacing w:after="0" w:line="240" w:lineRule="auto"/>
        <w:rPr>
          <w:b/>
        </w:rPr>
      </w:pPr>
    </w:p>
    <w:p w14:paraId="486A26F5" w14:textId="7DF0FCDA" w:rsidR="00D77890" w:rsidRDefault="000A01AF" w:rsidP="000A01AF">
      <w:pPr>
        <w:pStyle w:val="ListParagraph"/>
        <w:numPr>
          <w:ilvl w:val="0"/>
          <w:numId w:val="6"/>
        </w:numPr>
        <w:spacing w:after="0" w:line="240" w:lineRule="auto"/>
      </w:pPr>
      <w:r w:rsidRPr="000A01AF">
        <w:t>All sections of the form must be filled out correctly</w:t>
      </w:r>
      <w:r>
        <w:t xml:space="preserve">. </w:t>
      </w:r>
    </w:p>
    <w:p w14:paraId="2121354D" w14:textId="61228714" w:rsidR="000A01AF" w:rsidRDefault="000A01AF" w:rsidP="000A01AF">
      <w:pPr>
        <w:pStyle w:val="ListParagraph"/>
        <w:numPr>
          <w:ilvl w:val="0"/>
          <w:numId w:val="6"/>
        </w:numPr>
        <w:spacing w:after="0" w:line="240" w:lineRule="auto"/>
      </w:pPr>
      <w:r>
        <w:t>Any supporting documents welcomed</w:t>
      </w:r>
    </w:p>
    <w:p w14:paraId="7FB64D98" w14:textId="77777777" w:rsidR="002C68D3" w:rsidRDefault="002C68D3" w:rsidP="002C68D3">
      <w:pPr>
        <w:pStyle w:val="ListParagraph"/>
        <w:numPr>
          <w:ilvl w:val="0"/>
          <w:numId w:val="6"/>
        </w:numPr>
        <w:spacing w:after="0" w:line="240" w:lineRule="auto"/>
      </w:pPr>
      <w:r>
        <w:t>Both parties must keep a filed copy (electronic or paper) of the funding application and any supporting documents.</w:t>
      </w:r>
    </w:p>
    <w:p w14:paraId="39CFF582" w14:textId="77777777" w:rsidR="002C68D3" w:rsidRDefault="002C68D3" w:rsidP="002C68D3">
      <w:pPr>
        <w:spacing w:after="0" w:line="240" w:lineRule="auto"/>
      </w:pPr>
    </w:p>
    <w:p w14:paraId="04A5035B" w14:textId="153F55EC" w:rsidR="002C68D3" w:rsidRPr="002C68D3" w:rsidRDefault="002C68D3" w:rsidP="002C68D3">
      <w:pPr>
        <w:spacing w:after="0" w:line="240" w:lineRule="auto"/>
        <w:rPr>
          <w:b/>
        </w:rPr>
      </w:pPr>
      <w:r w:rsidRPr="002C68D3">
        <w:rPr>
          <w:b/>
        </w:rPr>
        <w:t>EQUIPMENT FUNDING</w:t>
      </w:r>
    </w:p>
    <w:p w14:paraId="799657AE" w14:textId="1651449B" w:rsidR="00EE17F8" w:rsidRDefault="000A01AF" w:rsidP="000A01AF">
      <w:pPr>
        <w:pStyle w:val="ListParagraph"/>
        <w:numPr>
          <w:ilvl w:val="0"/>
          <w:numId w:val="6"/>
        </w:numPr>
        <w:spacing w:after="0" w:line="240" w:lineRule="auto"/>
      </w:pPr>
      <w:r w:rsidRPr="000A01AF">
        <w:t>Quotes must be less than 3 months old, be addressed to the applicant &amp; contain full supplier details (name, address, telephone, GST status, etc)</w:t>
      </w:r>
    </w:p>
    <w:p w14:paraId="18DBEFED" w14:textId="341E9B48" w:rsidR="000A01AF" w:rsidRDefault="00EE17F8" w:rsidP="000A01AF">
      <w:pPr>
        <w:pStyle w:val="ListParagraph"/>
        <w:numPr>
          <w:ilvl w:val="0"/>
          <w:numId w:val="6"/>
        </w:numPr>
        <w:spacing w:after="0" w:line="240" w:lineRule="auto"/>
      </w:pPr>
      <w:r>
        <w:t>Emailed quotes are fine as long as they contain all the required information (listed above)</w:t>
      </w:r>
    </w:p>
    <w:p w14:paraId="5AB0F4BD" w14:textId="2D4C9CBE" w:rsidR="00D77890" w:rsidRDefault="00D77890" w:rsidP="00D77890">
      <w:pPr>
        <w:spacing w:after="0" w:line="240" w:lineRule="auto"/>
      </w:pPr>
    </w:p>
    <w:p w14:paraId="6F25EEFA" w14:textId="1D4DD160" w:rsidR="002C68D3" w:rsidRDefault="002C68D3" w:rsidP="00D77890">
      <w:pPr>
        <w:spacing w:after="0" w:line="240" w:lineRule="auto"/>
      </w:pPr>
    </w:p>
    <w:p w14:paraId="4D6620B9" w14:textId="620232AB" w:rsidR="002C68D3" w:rsidRDefault="002C68D3" w:rsidP="00D77890">
      <w:pPr>
        <w:spacing w:after="0" w:line="240" w:lineRule="auto"/>
      </w:pPr>
    </w:p>
    <w:p w14:paraId="095EC5AE" w14:textId="77777777" w:rsidR="002C68D3" w:rsidRDefault="002C68D3" w:rsidP="00D77890">
      <w:pPr>
        <w:spacing w:after="0" w:line="240" w:lineRule="auto"/>
      </w:pPr>
    </w:p>
    <w:p w14:paraId="51A9DD89" w14:textId="77777777" w:rsidR="00D77890" w:rsidRDefault="007E7AD3" w:rsidP="00D77890">
      <w:pPr>
        <w:spacing w:after="0" w:line="240" w:lineRule="auto"/>
        <w:rPr>
          <w:b/>
        </w:rPr>
      </w:pPr>
      <w:r>
        <w:rPr>
          <w:b/>
        </w:rPr>
        <w:t>BANK ACCOUNT DETAILS</w:t>
      </w:r>
    </w:p>
    <w:p w14:paraId="77FE158A" w14:textId="77777777" w:rsidR="000659DC" w:rsidRPr="007E7AD3" w:rsidRDefault="000659DC" w:rsidP="00486546">
      <w:pPr>
        <w:spacing w:after="0" w:line="240" w:lineRule="auto"/>
        <w:rPr>
          <w:szCs w:val="24"/>
        </w:rPr>
      </w:pPr>
    </w:p>
    <w:p w14:paraId="32263300" w14:textId="63919106" w:rsidR="00EE17F8" w:rsidRPr="00EE17F8" w:rsidRDefault="00EE17F8" w:rsidP="00EE17F8">
      <w:pPr>
        <w:spacing w:after="0" w:line="240" w:lineRule="auto"/>
        <w:rPr>
          <w:szCs w:val="24"/>
        </w:rPr>
      </w:pPr>
      <w:r w:rsidRPr="00EE17F8">
        <w:rPr>
          <w:szCs w:val="24"/>
        </w:rPr>
        <w:t xml:space="preserve">Bank Account Details for </w:t>
      </w:r>
      <w:r w:rsidR="007E7AD3">
        <w:rPr>
          <w:szCs w:val="24"/>
        </w:rPr>
        <w:t xml:space="preserve">KH </w:t>
      </w:r>
      <w:r w:rsidRPr="00EE17F8">
        <w:rPr>
          <w:szCs w:val="24"/>
        </w:rPr>
        <w:t>must be in the form of:</w:t>
      </w:r>
    </w:p>
    <w:p w14:paraId="7E7F6388" w14:textId="77777777" w:rsidR="00EE17F8" w:rsidRPr="00EE17F8" w:rsidRDefault="00EE17F8" w:rsidP="00EE17F8">
      <w:pPr>
        <w:spacing w:after="0" w:line="240" w:lineRule="auto"/>
        <w:rPr>
          <w:szCs w:val="24"/>
        </w:rPr>
      </w:pPr>
    </w:p>
    <w:p w14:paraId="781A651E" w14:textId="77777777" w:rsidR="00EE17F8" w:rsidRPr="00EE17F8" w:rsidRDefault="00EE17F8" w:rsidP="00EE17F8">
      <w:pPr>
        <w:pStyle w:val="ListParagraph"/>
        <w:numPr>
          <w:ilvl w:val="0"/>
          <w:numId w:val="7"/>
        </w:numPr>
        <w:spacing w:after="0" w:line="240" w:lineRule="auto"/>
        <w:rPr>
          <w:szCs w:val="24"/>
        </w:rPr>
      </w:pPr>
      <w:r w:rsidRPr="00EE17F8">
        <w:rPr>
          <w:szCs w:val="24"/>
        </w:rPr>
        <w:t>A bank statement, or</w:t>
      </w:r>
    </w:p>
    <w:p w14:paraId="27A634E6" w14:textId="77777777" w:rsidR="00EE17F8" w:rsidRPr="00EE17F8" w:rsidRDefault="00EE17F8" w:rsidP="00EE17F8">
      <w:pPr>
        <w:pStyle w:val="ListParagraph"/>
        <w:numPr>
          <w:ilvl w:val="0"/>
          <w:numId w:val="7"/>
        </w:numPr>
        <w:spacing w:after="0" w:line="240" w:lineRule="auto"/>
        <w:rPr>
          <w:szCs w:val="24"/>
        </w:rPr>
      </w:pPr>
      <w:r w:rsidRPr="00EE17F8">
        <w:rPr>
          <w:szCs w:val="24"/>
        </w:rPr>
        <w:t>A bank encoded deposit slip, or</w:t>
      </w:r>
    </w:p>
    <w:p w14:paraId="3B887224" w14:textId="54CBC2F4" w:rsidR="00EE17F8" w:rsidRDefault="00EE17F8" w:rsidP="00EE17F8">
      <w:pPr>
        <w:pStyle w:val="ListParagraph"/>
        <w:numPr>
          <w:ilvl w:val="0"/>
          <w:numId w:val="7"/>
        </w:numPr>
        <w:spacing w:after="0" w:line="240" w:lineRule="auto"/>
        <w:rPr>
          <w:szCs w:val="24"/>
        </w:rPr>
      </w:pPr>
      <w:r w:rsidRPr="00EE17F8">
        <w:rPr>
          <w:szCs w:val="24"/>
        </w:rPr>
        <w:t>Hand written or printed bank details which have been stamped as verified by the bank.</w:t>
      </w:r>
    </w:p>
    <w:p w14:paraId="623774D5" w14:textId="77777777" w:rsidR="00EE17F8" w:rsidRDefault="00EE17F8" w:rsidP="00EE17F8">
      <w:pPr>
        <w:spacing w:after="0" w:line="240" w:lineRule="auto"/>
        <w:rPr>
          <w:szCs w:val="24"/>
        </w:rPr>
      </w:pPr>
    </w:p>
    <w:p w14:paraId="1C1FB51A" w14:textId="4A3FA0D6" w:rsidR="00EE17F8" w:rsidRDefault="00EE17F8" w:rsidP="00EE17F8">
      <w:pPr>
        <w:spacing w:after="0" w:line="240" w:lineRule="auto"/>
        <w:rPr>
          <w:b/>
          <w:szCs w:val="24"/>
        </w:rPr>
      </w:pPr>
      <w:r w:rsidRPr="00EE17F8">
        <w:rPr>
          <w:b/>
          <w:szCs w:val="24"/>
        </w:rPr>
        <w:t>PROPER USE OF FUNDING</w:t>
      </w:r>
    </w:p>
    <w:p w14:paraId="4763C83F" w14:textId="5F86A35D" w:rsidR="00EE17F8" w:rsidRDefault="00EE17F8" w:rsidP="00EE17F8">
      <w:pPr>
        <w:pStyle w:val="ListParagraph"/>
        <w:numPr>
          <w:ilvl w:val="0"/>
          <w:numId w:val="8"/>
        </w:numPr>
        <w:spacing w:after="0" w:line="240" w:lineRule="auto"/>
        <w:rPr>
          <w:szCs w:val="24"/>
        </w:rPr>
      </w:pPr>
      <w:r>
        <w:rPr>
          <w:szCs w:val="24"/>
        </w:rPr>
        <w:t>Funds from the trust can be used towards the child’s care at Kind Hands.</w:t>
      </w:r>
    </w:p>
    <w:p w14:paraId="4B3601E6" w14:textId="4492147A" w:rsidR="00EE17F8" w:rsidRPr="008653CE" w:rsidRDefault="00EE17F8" w:rsidP="00EE17F8">
      <w:pPr>
        <w:pStyle w:val="ListParagraph"/>
        <w:numPr>
          <w:ilvl w:val="0"/>
          <w:numId w:val="8"/>
        </w:numPr>
        <w:spacing w:after="0" w:line="240" w:lineRule="auto"/>
        <w:rPr>
          <w:szCs w:val="24"/>
        </w:rPr>
      </w:pPr>
      <w:r>
        <w:rPr>
          <w:szCs w:val="24"/>
        </w:rPr>
        <w:t xml:space="preserve">Funds may also be used towards a piece of medical equipment or other item/s deemed to be a benefit to the child at KH. For this funding the manager of KH must apply in writing </w:t>
      </w:r>
      <w:r w:rsidR="008653CE">
        <w:rPr>
          <w:szCs w:val="24"/>
        </w:rPr>
        <w:t xml:space="preserve">with a written quote and must be approved by </w:t>
      </w:r>
      <w:r w:rsidR="008653CE" w:rsidRPr="008653CE">
        <w:rPr>
          <w:b/>
          <w:szCs w:val="24"/>
        </w:rPr>
        <w:t>two trustees</w:t>
      </w:r>
      <w:r w:rsidR="008653CE">
        <w:rPr>
          <w:b/>
          <w:szCs w:val="24"/>
        </w:rPr>
        <w:t>.</w:t>
      </w:r>
    </w:p>
    <w:p w14:paraId="332858D3" w14:textId="4A77A150" w:rsidR="008653CE" w:rsidRDefault="008653CE" w:rsidP="00EE17F8">
      <w:pPr>
        <w:pStyle w:val="ListParagraph"/>
        <w:numPr>
          <w:ilvl w:val="0"/>
          <w:numId w:val="8"/>
        </w:numPr>
        <w:spacing w:after="0" w:line="240" w:lineRule="auto"/>
        <w:rPr>
          <w:szCs w:val="24"/>
        </w:rPr>
      </w:pPr>
      <w:r>
        <w:rPr>
          <w:szCs w:val="24"/>
        </w:rPr>
        <w:t>Once the funding has been approved, the funding allocated will be deposited by the treasurer directly into the KH bank account</w:t>
      </w:r>
      <w:r w:rsidR="007E7AD3">
        <w:rPr>
          <w:szCs w:val="24"/>
        </w:rPr>
        <w:t>.</w:t>
      </w:r>
    </w:p>
    <w:p w14:paraId="01B537DE" w14:textId="793454F5" w:rsidR="008653CE" w:rsidRPr="008653CE" w:rsidRDefault="008653CE" w:rsidP="00EE17F8">
      <w:pPr>
        <w:pStyle w:val="ListParagraph"/>
        <w:numPr>
          <w:ilvl w:val="0"/>
          <w:numId w:val="8"/>
        </w:numPr>
        <w:spacing w:after="0" w:line="240" w:lineRule="auto"/>
        <w:rPr>
          <w:szCs w:val="24"/>
        </w:rPr>
      </w:pPr>
      <w:r>
        <w:rPr>
          <w:szCs w:val="24"/>
        </w:rPr>
        <w:t>The KH trust will require a receipt of purchase or tax invoice for works once complete</w:t>
      </w:r>
    </w:p>
    <w:p w14:paraId="367E6256" w14:textId="01E03BFB" w:rsidR="00EE17F8" w:rsidRPr="00EE17F8" w:rsidRDefault="00EE17F8" w:rsidP="00EE17F8">
      <w:pPr>
        <w:pStyle w:val="ListParagraph"/>
        <w:numPr>
          <w:ilvl w:val="0"/>
          <w:numId w:val="8"/>
        </w:numPr>
        <w:spacing w:after="0" w:line="240" w:lineRule="auto"/>
        <w:rPr>
          <w:szCs w:val="24"/>
        </w:rPr>
      </w:pPr>
      <w:r w:rsidRPr="00EE17F8">
        <w:rPr>
          <w:szCs w:val="24"/>
        </w:rPr>
        <w:t xml:space="preserve">At </w:t>
      </w:r>
      <w:r w:rsidR="007E7AD3" w:rsidRPr="00EE17F8">
        <w:rPr>
          <w:szCs w:val="24"/>
        </w:rPr>
        <w:t>any time,</w:t>
      </w:r>
      <w:r w:rsidRPr="00EE17F8">
        <w:rPr>
          <w:szCs w:val="24"/>
        </w:rPr>
        <w:t xml:space="preserve"> the trust can audit KH to ensure the funds are being used for the intended purpose</w:t>
      </w:r>
    </w:p>
    <w:p w14:paraId="7EEF0CD3" w14:textId="7059B346" w:rsidR="00EE17F8" w:rsidRDefault="00EE17F8" w:rsidP="00EE17F8">
      <w:pPr>
        <w:pStyle w:val="ListParagraph"/>
        <w:numPr>
          <w:ilvl w:val="0"/>
          <w:numId w:val="8"/>
        </w:numPr>
        <w:spacing w:after="0" w:line="240" w:lineRule="auto"/>
        <w:rPr>
          <w:szCs w:val="24"/>
        </w:rPr>
      </w:pPr>
      <w:r w:rsidRPr="00EE17F8">
        <w:rPr>
          <w:szCs w:val="24"/>
        </w:rPr>
        <w:t>If funds are not being used as intended, they will be required to be returned back to the trust</w:t>
      </w:r>
    </w:p>
    <w:p w14:paraId="76C39FC1" w14:textId="77777777" w:rsidR="00EE17F8" w:rsidRPr="007E7AD3" w:rsidRDefault="00EE17F8" w:rsidP="007E7AD3">
      <w:pPr>
        <w:pStyle w:val="ListParagraph"/>
        <w:spacing w:after="0" w:line="240" w:lineRule="auto"/>
        <w:ind w:left="0"/>
        <w:rPr>
          <w:szCs w:val="24"/>
        </w:rPr>
      </w:pPr>
    </w:p>
    <w:sectPr w:rsidR="00EE17F8" w:rsidRPr="007E7AD3" w:rsidSect="007E7AD3">
      <w:headerReference w:type="default" r:id="rId7"/>
      <w:footerReference w:type="default" r:id="rId8"/>
      <w:pgSz w:w="11906" w:h="16838"/>
      <w:pgMar w:top="851" w:right="849" w:bottom="426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31B92" w14:textId="77777777" w:rsidR="00E54B7C" w:rsidRDefault="00E54B7C" w:rsidP="00CD107B">
      <w:pPr>
        <w:spacing w:after="0" w:line="240" w:lineRule="auto"/>
      </w:pPr>
      <w:r>
        <w:separator/>
      </w:r>
    </w:p>
  </w:endnote>
  <w:endnote w:type="continuationSeparator" w:id="0">
    <w:p w14:paraId="445B3798" w14:textId="77777777" w:rsidR="00E54B7C" w:rsidRDefault="00E54B7C" w:rsidP="00CD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310"/>
      <w:gridCol w:w="2310"/>
      <w:gridCol w:w="2311"/>
      <w:gridCol w:w="2311"/>
    </w:tblGrid>
    <w:tr w:rsidR="00CD107B" w14:paraId="4311915E" w14:textId="77777777" w:rsidTr="006B227C">
      <w:tc>
        <w:tcPr>
          <w:tcW w:w="9242" w:type="dxa"/>
          <w:gridSpan w:val="4"/>
        </w:tcPr>
        <w:p w14:paraId="74217850" w14:textId="77777777" w:rsidR="00CD107B" w:rsidRPr="00CD107B" w:rsidRDefault="00CD107B">
          <w:pPr>
            <w:pStyle w:val="Footer"/>
            <w:rPr>
              <w:b/>
            </w:rPr>
          </w:pPr>
          <w:r w:rsidRPr="00CD107B">
            <w:rPr>
              <w:b/>
            </w:rPr>
            <w:t>KIND HANDS LIMITED</w:t>
          </w:r>
        </w:p>
      </w:tc>
    </w:tr>
    <w:tr w:rsidR="00CD107B" w14:paraId="454750D2" w14:textId="77777777" w:rsidTr="000A5A03">
      <w:tc>
        <w:tcPr>
          <w:tcW w:w="9242" w:type="dxa"/>
          <w:gridSpan w:val="4"/>
        </w:tcPr>
        <w:p w14:paraId="1402AA2E" w14:textId="58ADD476" w:rsidR="00CD107B" w:rsidRPr="00CD107B" w:rsidRDefault="00CD107B">
          <w:pPr>
            <w:pStyle w:val="Footer"/>
          </w:pPr>
          <w:r w:rsidRPr="00CD107B">
            <w:t>Title:</w:t>
          </w:r>
          <w:r w:rsidR="00D77890">
            <w:t xml:space="preserve"> Kindhands Trust Application Criteria</w:t>
          </w:r>
        </w:p>
      </w:tc>
    </w:tr>
    <w:tr w:rsidR="00CD107B" w14:paraId="09570824" w14:textId="77777777" w:rsidTr="00CD107B">
      <w:tc>
        <w:tcPr>
          <w:tcW w:w="2310" w:type="dxa"/>
        </w:tcPr>
        <w:p w14:paraId="5BF46546" w14:textId="692CC700" w:rsidR="00CD107B" w:rsidRDefault="00CD107B">
          <w:pPr>
            <w:pStyle w:val="Footer"/>
          </w:pPr>
          <w:r>
            <w:t>Date Issued:</w:t>
          </w:r>
          <w:r w:rsidR="00D77890">
            <w:t xml:space="preserve"> </w:t>
          </w:r>
          <w:r w:rsidR="002C68D3">
            <w:t>Mar 19</w:t>
          </w:r>
        </w:p>
      </w:tc>
      <w:tc>
        <w:tcPr>
          <w:tcW w:w="2310" w:type="dxa"/>
        </w:tcPr>
        <w:p w14:paraId="49DE183A" w14:textId="764EF08B" w:rsidR="00CD107B" w:rsidRDefault="00CD107B">
          <w:pPr>
            <w:pStyle w:val="Footer"/>
          </w:pPr>
          <w:r>
            <w:t xml:space="preserve">Version: </w:t>
          </w:r>
          <w:r w:rsidR="00D77890">
            <w:t>1.0</w:t>
          </w:r>
        </w:p>
      </w:tc>
      <w:tc>
        <w:tcPr>
          <w:tcW w:w="2311" w:type="dxa"/>
        </w:tcPr>
        <w:p w14:paraId="68545531" w14:textId="7A4885B4" w:rsidR="00CD107B" w:rsidRDefault="00CD107B" w:rsidP="00AD0692">
          <w:pPr>
            <w:pStyle w:val="Footer"/>
          </w:pPr>
          <w:r>
            <w:t xml:space="preserve">Owner: </w:t>
          </w:r>
          <w:r w:rsidR="00D77890">
            <w:t>Manager</w:t>
          </w:r>
        </w:p>
      </w:tc>
      <w:tc>
        <w:tcPr>
          <w:tcW w:w="2311" w:type="dxa"/>
        </w:tcPr>
        <w:p w14:paraId="065516C4" w14:textId="77777777" w:rsidR="00CD107B" w:rsidRDefault="00CD107B">
          <w:pPr>
            <w:pStyle w:val="Footer"/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486546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486546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6AE003A0" w14:textId="77777777" w:rsidR="00CD107B" w:rsidRDefault="00CD1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E82C3" w14:textId="77777777" w:rsidR="00E54B7C" w:rsidRDefault="00E54B7C" w:rsidP="00CD107B">
      <w:pPr>
        <w:spacing w:after="0" w:line="240" w:lineRule="auto"/>
      </w:pPr>
      <w:r>
        <w:separator/>
      </w:r>
    </w:p>
  </w:footnote>
  <w:footnote w:type="continuationSeparator" w:id="0">
    <w:p w14:paraId="1EABF4EE" w14:textId="77777777" w:rsidR="00E54B7C" w:rsidRDefault="00E54B7C" w:rsidP="00CD1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DE44F" w14:textId="77777777" w:rsidR="0016590C" w:rsidRDefault="00AD0692" w:rsidP="0016590C">
    <w:pPr>
      <w:pStyle w:val="Header"/>
      <w:jc w:val="center"/>
      <w:rPr>
        <w:b/>
        <w:sz w:val="36"/>
      </w:rPr>
    </w:pPr>
    <w:r>
      <w:rPr>
        <w:noProof/>
        <w:lang w:eastAsia="en-NZ"/>
      </w:rPr>
      <w:drawing>
        <wp:inline distT="0" distB="0" distL="0" distR="0" wp14:anchorId="17FDA037" wp14:editId="77F82A54">
          <wp:extent cx="1052623" cy="1052623"/>
          <wp:effectExtent l="0" t="0" r="0" b="0"/>
          <wp:docPr id="25" name="Picture 25" descr="C:\Users\tinekes\Downloads\Kind-Hands-Logo-on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nekes\Downloads\Kind-Hands-Logo-onl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759" cy="1057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C4E85" w14:textId="77777777" w:rsidR="00CD107B" w:rsidRPr="00CD107B" w:rsidRDefault="00CD107B" w:rsidP="0016590C">
    <w:pPr>
      <w:pStyle w:val="Header"/>
      <w:jc w:val="center"/>
      <w:rPr>
        <w:b/>
        <w:sz w:val="36"/>
      </w:rPr>
    </w:pPr>
    <w:r w:rsidRPr="00CD107B">
      <w:rPr>
        <w:b/>
        <w:sz w:val="36"/>
      </w:rPr>
      <w:t>KIND HANDS RESPITE CARE COTTAGE</w:t>
    </w:r>
    <w:r w:rsidR="0016590C">
      <w:rPr>
        <w:b/>
        <w:sz w:val="36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2FB4"/>
    <w:multiLevelType w:val="hybridMultilevel"/>
    <w:tmpl w:val="B82630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610C8"/>
    <w:multiLevelType w:val="hybridMultilevel"/>
    <w:tmpl w:val="103C12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72035"/>
    <w:multiLevelType w:val="hybridMultilevel"/>
    <w:tmpl w:val="6D1E79C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9F61AA"/>
    <w:multiLevelType w:val="hybridMultilevel"/>
    <w:tmpl w:val="25DCE9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E49A1"/>
    <w:multiLevelType w:val="hybridMultilevel"/>
    <w:tmpl w:val="B02C18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71C5B"/>
    <w:multiLevelType w:val="hybridMultilevel"/>
    <w:tmpl w:val="F708B7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B19C6"/>
    <w:multiLevelType w:val="hybridMultilevel"/>
    <w:tmpl w:val="E8AE02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1619D"/>
    <w:multiLevelType w:val="hybridMultilevel"/>
    <w:tmpl w:val="3328F9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90"/>
    <w:rsid w:val="000659DC"/>
    <w:rsid w:val="000A01AF"/>
    <w:rsid w:val="000B38DD"/>
    <w:rsid w:val="0016590C"/>
    <w:rsid w:val="001F7C99"/>
    <w:rsid w:val="00214454"/>
    <w:rsid w:val="002C68D3"/>
    <w:rsid w:val="003D2C8C"/>
    <w:rsid w:val="003E4345"/>
    <w:rsid w:val="00486546"/>
    <w:rsid w:val="00784938"/>
    <w:rsid w:val="007E7AD3"/>
    <w:rsid w:val="008653CE"/>
    <w:rsid w:val="008753A0"/>
    <w:rsid w:val="009C214F"/>
    <w:rsid w:val="009D1C03"/>
    <w:rsid w:val="00A43E19"/>
    <w:rsid w:val="00A548E1"/>
    <w:rsid w:val="00AD0692"/>
    <w:rsid w:val="00CC55F9"/>
    <w:rsid w:val="00CD107B"/>
    <w:rsid w:val="00D77890"/>
    <w:rsid w:val="00E54B7C"/>
    <w:rsid w:val="00E77804"/>
    <w:rsid w:val="00EE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9F695"/>
  <w15:docId w15:val="{B7A0AF18-4136-4E95-AAB3-91E1BAEC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07B"/>
  </w:style>
  <w:style w:type="paragraph" w:styleId="Footer">
    <w:name w:val="footer"/>
    <w:basedOn w:val="Normal"/>
    <w:link w:val="FooterChar"/>
    <w:uiPriority w:val="99"/>
    <w:unhideWhenUsed/>
    <w:rsid w:val="00CD1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07B"/>
  </w:style>
  <w:style w:type="table" w:styleId="TableGrid">
    <w:name w:val="Table Grid"/>
    <w:basedOn w:val="TableNormal"/>
    <w:uiPriority w:val="59"/>
    <w:rsid w:val="00CD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7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Google%20Drive\Kind%20Hands%20-%20Team\Templates\TEMPLATE%20-%20Kind%20Hands%20-%20Policy%20Out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Kind Hands - Policy Outline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 </cp:lastModifiedBy>
  <cp:revision>3</cp:revision>
  <cp:lastPrinted>2019-06-27T03:40:00Z</cp:lastPrinted>
  <dcterms:created xsi:type="dcterms:W3CDTF">2019-04-02T21:51:00Z</dcterms:created>
  <dcterms:modified xsi:type="dcterms:W3CDTF">2019-06-27T03:40:00Z</dcterms:modified>
</cp:coreProperties>
</file>